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25529" w:rsidRDefault="00EA200E">
      <w:pPr>
        <w:jc w:val="center"/>
      </w:pPr>
      <w:r>
        <w:t xml:space="preserve">DFG Priority </w:t>
      </w:r>
      <w:proofErr w:type="spellStart"/>
      <w:r>
        <w:t>Progamme</w:t>
      </w:r>
      <w:proofErr w:type="spellEnd"/>
      <w:r>
        <w:t xml:space="preserve"> </w:t>
      </w:r>
      <w:r>
        <w:rPr>
          <w:i/>
          <w:iCs/>
        </w:rPr>
        <w:t>Quantum Dynamics in Tailored Intense Fields</w:t>
      </w:r>
    </w:p>
    <w:p w:rsidR="00E25529" w:rsidRDefault="00E25529">
      <w:pPr>
        <w:rPr>
          <w:sz w:val="18"/>
          <w:szCs w:val="18"/>
        </w:rPr>
      </w:pPr>
    </w:p>
    <w:p w:rsidR="00E25529" w:rsidRDefault="00EA200E">
      <w:pPr>
        <w:jc w:val="center"/>
      </w:pPr>
      <w:r>
        <w:rPr>
          <w:b/>
          <w:bCs/>
        </w:rPr>
        <w:t>Application for a start-up grant / network funds 2021</w:t>
      </w:r>
      <w:bookmarkStart w:id="0" w:name="_GoBack"/>
      <w:bookmarkEnd w:id="0"/>
    </w:p>
    <w:p w:rsidR="00E25529" w:rsidRDefault="00E25529">
      <w:pPr>
        <w:jc w:val="center"/>
        <w:rPr>
          <w:b/>
          <w:bCs/>
          <w:sz w:val="18"/>
          <w:szCs w:val="18"/>
        </w:rPr>
      </w:pPr>
    </w:p>
    <w:p w:rsidR="00E25529" w:rsidRDefault="00EA200E">
      <w:r>
        <w:rPr>
          <w:sz w:val="20"/>
          <w:szCs w:val="20"/>
        </w:rPr>
        <w:t>These grants (up to 12</w:t>
      </w:r>
      <w:r>
        <w:rPr>
          <w:sz w:val="12"/>
          <w:szCs w:val="12"/>
        </w:rPr>
        <w:t xml:space="preserve"> </w:t>
      </w:r>
      <w:r>
        <w:rPr>
          <w:sz w:val="20"/>
          <w:szCs w:val="20"/>
        </w:rPr>
        <w:t>000 €) are targeted at junior postdocs and PhD students within the QUTIF network. Talented early-career researchers should be encouraged to remain in science and academia. To this end, the primary goal of these grants is to enable young researchers to defi</w:t>
      </w:r>
      <w:r>
        <w:rPr>
          <w:sz w:val="20"/>
          <w:szCs w:val="20"/>
        </w:rPr>
        <w:t xml:space="preserve">ne and implement their own research ideas.   </w:t>
      </w:r>
    </w:p>
    <w:p w:rsidR="00E25529" w:rsidRDefault="00E25529"/>
    <w:p w:rsidR="00E25529" w:rsidRDefault="00EA200E">
      <w:pPr>
        <w:rPr>
          <w:sz w:val="20"/>
          <w:szCs w:val="20"/>
        </w:rPr>
      </w:pPr>
      <w:r>
        <w:rPr>
          <w:sz w:val="20"/>
          <w:szCs w:val="20"/>
        </w:rPr>
        <w:t>Examples of possible items are:</w:t>
      </w:r>
    </w:p>
    <w:p w:rsidR="00E25529" w:rsidRDefault="00E25529">
      <w:pPr>
        <w:rPr>
          <w:sz w:val="20"/>
          <w:szCs w:val="20"/>
        </w:rPr>
      </w:pPr>
    </w:p>
    <w:p w:rsidR="00E25529" w:rsidRDefault="00EA200E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small equipment;</w:t>
      </w:r>
    </w:p>
    <w:p w:rsidR="00E25529" w:rsidRDefault="00EA200E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science-related or soft-skill related travel and participation costs.</w:t>
      </w:r>
    </w:p>
    <w:p w:rsidR="00E25529" w:rsidRDefault="00E25529">
      <w:pPr>
        <w:rPr>
          <w:sz w:val="20"/>
          <w:szCs w:val="20"/>
        </w:rPr>
      </w:pPr>
    </w:p>
    <w:p w:rsidR="00E25529" w:rsidRDefault="00EA200E">
      <w:r>
        <w:rPr>
          <w:sz w:val="20"/>
          <w:szCs w:val="20"/>
        </w:rPr>
        <w:t>It is required that the scientific justification is independent of existing QUTIF projec</w:t>
      </w:r>
      <w:r>
        <w:rPr>
          <w:sz w:val="20"/>
          <w:szCs w:val="20"/>
        </w:rPr>
        <w:t>ts or goes beyond these. According to the DFG guidelines, it is impossible to use DFG support to fund present-day basic equipment (such as, for example, office PCs) or to complete/repair existing non-DFG equipment.</w:t>
      </w:r>
    </w:p>
    <w:p w:rsidR="00E25529" w:rsidRDefault="00E25529">
      <w:pPr>
        <w:rPr>
          <w:sz w:val="20"/>
          <w:szCs w:val="20"/>
        </w:rPr>
      </w:pPr>
    </w:p>
    <w:p w:rsidR="00E25529" w:rsidRDefault="00EA200E">
      <w:pPr>
        <w:rPr>
          <w:sz w:val="20"/>
          <w:szCs w:val="20"/>
        </w:rPr>
      </w:pPr>
      <w:r>
        <w:rPr>
          <w:sz w:val="20"/>
          <w:szCs w:val="20"/>
        </w:rPr>
        <w:t>Please use the form below or prepare you</w:t>
      </w:r>
      <w:r>
        <w:rPr>
          <w:sz w:val="20"/>
          <w:szCs w:val="20"/>
        </w:rPr>
        <w:t>r application along these lines. In addition, the application must include:</w:t>
      </w:r>
    </w:p>
    <w:p w:rsidR="00E25529" w:rsidRDefault="00E25529">
      <w:pPr>
        <w:rPr>
          <w:sz w:val="20"/>
          <w:szCs w:val="20"/>
        </w:rPr>
      </w:pPr>
    </w:p>
    <w:p w:rsidR="00E25529" w:rsidRDefault="00EA200E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 mini research plan of ca. 2 pages,</w:t>
      </w:r>
    </w:p>
    <w:p w:rsidR="00E25529" w:rsidRDefault="00EA200E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proofErr w:type="gramStart"/>
      <w:r>
        <w:rPr>
          <w:sz w:val="20"/>
          <w:szCs w:val="20"/>
        </w:rPr>
        <w:t>1-2 page</w:t>
      </w:r>
      <w:proofErr w:type="gramEnd"/>
      <w:r>
        <w:rPr>
          <w:sz w:val="20"/>
          <w:szCs w:val="20"/>
        </w:rPr>
        <w:t xml:space="preserve"> CV,</w:t>
      </w:r>
    </w:p>
    <w:p w:rsidR="00E25529" w:rsidRDefault="00EA200E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for candidates who do not have earned their PhD degree yet: statement of support by a senior QUTIF participant. </w:t>
      </w:r>
    </w:p>
    <w:p w:rsidR="00E25529" w:rsidRDefault="00E25529">
      <w:pPr>
        <w:rPr>
          <w:sz w:val="20"/>
          <w:szCs w:val="20"/>
        </w:rPr>
      </w:pPr>
    </w:p>
    <w:p w:rsidR="00E25529" w:rsidRDefault="00EA200E">
      <w:pPr>
        <w:rPr>
          <w:sz w:val="22"/>
          <w:szCs w:val="22"/>
        </w:rPr>
      </w:pPr>
      <w:r>
        <w:rPr>
          <w:sz w:val="22"/>
          <w:szCs w:val="22"/>
        </w:rPr>
        <w:t>Please send t</w:t>
      </w:r>
      <w:r>
        <w:rPr>
          <w:sz w:val="22"/>
          <w:szCs w:val="22"/>
        </w:rPr>
        <w:t>his application to the coordinator. The steering committee will decide on the applications.</w:t>
      </w:r>
    </w:p>
    <w:p w:rsidR="00E25529" w:rsidRDefault="00E25529">
      <w:pPr>
        <w:rPr>
          <w:sz w:val="18"/>
          <w:szCs w:val="18"/>
        </w:rPr>
      </w:pPr>
    </w:p>
    <w:p w:rsidR="00E25529" w:rsidRDefault="00E25529">
      <w:pPr>
        <w:rPr>
          <w:sz w:val="18"/>
          <w:szCs w:val="18"/>
        </w:rPr>
      </w:pPr>
    </w:p>
    <w:p w:rsidR="00E25529" w:rsidRDefault="00E25529">
      <w:pPr>
        <w:rPr>
          <w:sz w:val="18"/>
          <w:szCs w:val="18"/>
        </w:rPr>
      </w:pPr>
    </w:p>
    <w:p w:rsidR="00E25529" w:rsidRDefault="00EA200E">
      <w:pPr>
        <w:rPr>
          <w:b/>
          <w:bCs/>
        </w:rPr>
      </w:pPr>
      <w:r>
        <w:rPr>
          <w:b/>
          <w:bCs/>
        </w:rPr>
        <w:t>1. Applicant</w:t>
      </w:r>
    </w:p>
    <w:p w:rsidR="00E25529" w:rsidRDefault="00E25529">
      <w:pPr>
        <w:rPr>
          <w:sz w:val="20"/>
          <w:szCs w:val="20"/>
        </w:rPr>
      </w:pPr>
    </w:p>
    <w:tbl>
      <w:tblPr>
        <w:tblW w:w="9704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39"/>
        <w:gridCol w:w="7365"/>
      </w:tblGrid>
      <w:tr w:rsidR="00E25529"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529" w:rsidRDefault="00EA20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Applicant's name: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529" w:rsidRDefault="00E25529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  <w:tr w:rsidR="00E25529"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529" w:rsidRDefault="00EA20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Institution: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529" w:rsidRDefault="00E25529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  <w:tr w:rsidR="00E25529"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529" w:rsidRDefault="00EA20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Address: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529" w:rsidRDefault="00E25529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  <w:tr w:rsidR="00E25529"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529" w:rsidRDefault="00EA20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in QUTIF: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529" w:rsidRDefault="00E25529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</w:tbl>
    <w:p w:rsidR="00E25529" w:rsidRDefault="00E25529">
      <w:pPr>
        <w:rPr>
          <w:sz w:val="18"/>
          <w:szCs w:val="18"/>
        </w:rPr>
      </w:pPr>
    </w:p>
    <w:p w:rsidR="00E25529" w:rsidRDefault="00E25529">
      <w:pPr>
        <w:rPr>
          <w:sz w:val="18"/>
          <w:szCs w:val="18"/>
        </w:rPr>
      </w:pPr>
    </w:p>
    <w:p w:rsidR="00E25529" w:rsidRDefault="00EA200E">
      <w:pPr>
        <w:rPr>
          <w:b/>
          <w:bCs/>
        </w:rPr>
      </w:pPr>
      <w:r>
        <w:rPr>
          <w:b/>
          <w:bCs/>
        </w:rPr>
        <w:t>2. Details of requested funding:</w:t>
      </w:r>
    </w:p>
    <w:p w:rsidR="00E25529" w:rsidRDefault="00E25529">
      <w:pPr>
        <w:rPr>
          <w:sz w:val="20"/>
          <w:szCs w:val="20"/>
        </w:rPr>
      </w:pPr>
    </w:p>
    <w:tbl>
      <w:tblPr>
        <w:tblW w:w="9713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0"/>
        <w:gridCol w:w="1697"/>
        <w:gridCol w:w="2346"/>
      </w:tblGrid>
      <w:tr w:rsidR="00E25529">
        <w:tc>
          <w:tcPr>
            <w:tcW w:w="7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25529" w:rsidRDefault="00EA200E">
            <w:pPr>
              <w:pStyle w:val="TableContents"/>
              <w:pBdr>
                <w:bottom w:val="double" w:sz="2" w:space="2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5529" w:rsidRDefault="00EA200E">
            <w:pPr>
              <w:pStyle w:val="TableContents"/>
              <w:pBdr>
                <w:bottom w:val="double" w:sz="2" w:space="2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Amount (EUR)</w:t>
            </w:r>
          </w:p>
        </w:tc>
      </w:tr>
      <w:tr w:rsidR="00E25529">
        <w:trPr>
          <w:trHeight w:val="454"/>
        </w:trPr>
        <w:tc>
          <w:tcPr>
            <w:tcW w:w="7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25529" w:rsidRDefault="00E25529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529" w:rsidRDefault="00E25529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  <w:tr w:rsidR="00E25529">
        <w:trPr>
          <w:trHeight w:val="454"/>
        </w:trPr>
        <w:tc>
          <w:tcPr>
            <w:tcW w:w="7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25529" w:rsidRDefault="00E25529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529" w:rsidRDefault="00E25529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  <w:tr w:rsidR="00E25529">
        <w:trPr>
          <w:trHeight w:val="454"/>
        </w:trPr>
        <w:tc>
          <w:tcPr>
            <w:tcW w:w="7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25529" w:rsidRDefault="00E25529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529" w:rsidRDefault="00E25529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  <w:tr w:rsidR="00E25529">
        <w:trPr>
          <w:trHeight w:val="454"/>
        </w:trPr>
        <w:tc>
          <w:tcPr>
            <w:tcW w:w="7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25529" w:rsidRDefault="00E25529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529" w:rsidRDefault="00E25529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  <w:tr w:rsidR="00E25529">
        <w:trPr>
          <w:trHeight w:val="454"/>
        </w:trPr>
        <w:tc>
          <w:tcPr>
            <w:tcW w:w="5670" w:type="dxa"/>
            <w:shd w:val="clear" w:color="auto" w:fill="auto"/>
          </w:tcPr>
          <w:p w:rsidR="00E25529" w:rsidRDefault="00E2552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25529" w:rsidRDefault="00EA200E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(EUR)</w:t>
            </w:r>
          </w:p>
        </w:tc>
        <w:tc>
          <w:tcPr>
            <w:tcW w:w="2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529" w:rsidRDefault="00E25529">
            <w:pPr>
              <w:pStyle w:val="TableContents"/>
              <w:snapToGrid w:val="0"/>
              <w:rPr>
                <w:sz w:val="22"/>
                <w:szCs w:val="22"/>
              </w:rPr>
            </w:pPr>
          </w:p>
        </w:tc>
      </w:tr>
    </w:tbl>
    <w:p w:rsidR="00E25529" w:rsidRDefault="00E25529">
      <w:pPr>
        <w:rPr>
          <w:sz w:val="22"/>
          <w:szCs w:val="22"/>
        </w:rPr>
      </w:pPr>
    </w:p>
    <w:sectPr w:rsidR="00E25529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Zen Hei;Times New Rom">
    <w:panose1 w:val="00000000000000000000"/>
    <w:charset w:val="00"/>
    <w:family w:val="roman"/>
    <w:notTrueType/>
    <w:pitch w:val="default"/>
  </w:font>
  <w:font w:name="Lohit Hindi;Times New Roman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;Times New Roma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F3C29"/>
    <w:multiLevelType w:val="multilevel"/>
    <w:tmpl w:val="5CB62F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441B8F"/>
    <w:multiLevelType w:val="multilevel"/>
    <w:tmpl w:val="D3EA40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;Arial Unicode MS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;Arial Unicode MS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;Arial Unicode MS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;Arial Unicode MS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;Arial Unicode MS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;Arial Unicode MS" w:hint="default"/>
      </w:rPr>
    </w:lvl>
  </w:abstractNum>
  <w:abstractNum w:abstractNumId="2" w15:restartNumberingAfterBreak="0">
    <w:nsid w:val="44C15C6A"/>
    <w:multiLevelType w:val="multilevel"/>
    <w:tmpl w:val="12B8A0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;Arial Unicode MS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;Arial Unicode MS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;Arial Unicode MS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;Arial Unicode MS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;Arial Unicode MS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;Arial Unicode MS" w:hint="default"/>
      </w:rPr>
    </w:lvl>
  </w:abstractNum>
  <w:abstractNum w:abstractNumId="3" w15:restartNumberingAfterBreak="0">
    <w:nsid w:val="5C416BA3"/>
    <w:multiLevelType w:val="multilevel"/>
    <w:tmpl w:val="3EEC59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;Arial Unicode MS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;Arial Unicode MS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;Arial Unicode MS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;Arial Unicode MS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;Arial Unicode MS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;Arial Unicode M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29"/>
    <w:rsid w:val="00E25529"/>
    <w:rsid w:val="00EA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D7A9"/>
  <w15:docId w15:val="{AC9BA4C6-8380-45B2-AF7F-306E03B5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" w:hAnsi="Liberation Serif" w:cs="Lohit Devanagari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Calibri" w:eastAsia="WenQuanYi Zen Hei;Times New Rom" w:hAnsi="Calibri" w:cs="Lohit Hindi;Times New Roman"/>
      <w:kern w:val="2"/>
      <w:sz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prechblasentextZchn">
    <w:name w:val="Sprechblasentext Zchn"/>
    <w:qFormat/>
    <w:rPr>
      <w:rFonts w:ascii="Segoe UI" w:eastAsia="WenQuanYi Zen Hei;Times New Rom" w:hAnsi="Segoe UI" w:cs="Mangal"/>
      <w:kern w:val="2"/>
      <w:sz w:val="18"/>
      <w:szCs w:val="16"/>
      <w:lang w:val="en-GB" w:eastAsia="zh-CN" w:bidi="hi-IN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;Arial" w:eastAsia="Droid Sans Fallback" w:hAnsi="Liberation Sans;Arial" w:cs="FreeSans;Times New Roman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;Times New Roman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TabellenInhalt">
    <w:name w:val="Tabellen Inhalt"/>
    <w:basedOn w:val="Standard"/>
    <w:qFormat/>
    <w:pPr>
      <w:suppressLineNumbers/>
    </w:pPr>
  </w:style>
  <w:style w:type="paragraph" w:customStyle="1" w:styleId="Tabellenberschrift">
    <w:name w:val="Tabellen Überschrift"/>
    <w:basedOn w:val="TabellenInhalt"/>
    <w:qFormat/>
    <w:pPr>
      <w:jc w:val="center"/>
    </w:pPr>
    <w:rPr>
      <w:b/>
      <w:bCs/>
    </w:rPr>
  </w:style>
  <w:style w:type="paragraph" w:styleId="Sprechblasentext">
    <w:name w:val="Balloon Text"/>
    <w:basedOn w:val="Standard"/>
    <w:qFormat/>
    <w:rPr>
      <w:rFonts w:ascii="Segoe UI" w:hAnsi="Segoe UI" w:cs="Mangal"/>
      <w:sz w:val="18"/>
      <w:szCs w:val="16"/>
    </w:rPr>
  </w:style>
  <w:style w:type="paragraph" w:customStyle="1" w:styleId="Tabelleninhalt0">
    <w:name w:val="Tabelleninhalt"/>
    <w:basedOn w:val="Standard"/>
    <w:qFormat/>
    <w:pPr>
      <w:suppressLineNumbers/>
    </w:pPr>
  </w:style>
  <w:style w:type="paragraph" w:customStyle="1" w:styleId="Tabellenberschrift0">
    <w:name w:val="Tabellenüberschrift"/>
    <w:basedOn w:val="Tabelleninhalt0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1229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LUH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lein</dc:creator>
  <dc:description/>
  <cp:lastModifiedBy>Cornelia Greese</cp:lastModifiedBy>
  <cp:revision>2</cp:revision>
  <cp:lastPrinted>2017-04-05T11:21:00Z</cp:lastPrinted>
  <dcterms:created xsi:type="dcterms:W3CDTF">2021-05-25T10:27:00Z</dcterms:created>
  <dcterms:modified xsi:type="dcterms:W3CDTF">2021-05-25T10:27:00Z</dcterms:modified>
  <dc:language>de-DE</dc:language>
</cp:coreProperties>
</file>